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3989" w14:textId="7BE7D5C0" w:rsidR="00D940C0" w:rsidRPr="00D940C0" w:rsidRDefault="00D940C0" w:rsidP="00D940C0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555555"/>
          <w:kern w:val="0"/>
          <w:sz w:val="36"/>
          <w:szCs w:val="36"/>
        </w:rPr>
      </w:pPr>
      <w:r w:rsidRPr="00D940C0">
        <w:rPr>
          <w:rFonts w:ascii="微软雅黑" w:eastAsia="微软雅黑" w:hAnsi="微软雅黑" w:cs="宋体"/>
          <w:color w:val="555555"/>
          <w:kern w:val="0"/>
          <w:sz w:val="36"/>
          <w:szCs w:val="36"/>
        </w:rPr>
        <w:t>动物实验中的给药体积与给药速度</w:t>
      </w:r>
    </w:p>
    <w:p w14:paraId="7CB221D8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一、一般给药体积与速度</w:t>
      </w:r>
    </w:p>
    <w:p w14:paraId="58C95CF2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color w:val="000000"/>
          <w:kern w:val="0"/>
          <w:szCs w:val="21"/>
        </w:rPr>
        <w:t>对于各种给药途径的最大给药体积，取决实验动物种属和制剂性质。一般推荐给药最大容积为见下表：</w:t>
      </w:r>
    </w:p>
    <w:p w14:paraId="3FFF84F5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表</w:t>
      </w:r>
      <w:r w:rsidRPr="00D940C0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1</w:t>
      </w:r>
      <w:r w:rsidRPr="00D940C0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：各种给药途径的给药体积及可能的最大给药体积</w:t>
      </w:r>
      <w:r w:rsidRPr="00D940C0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 a (</w:t>
      </w:r>
      <w:r w:rsidRPr="00D940C0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欧洲联盟欧洲制药工业协会联合会，</w:t>
      </w:r>
      <w:r w:rsidRPr="00D940C0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2000)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222"/>
        <w:gridCol w:w="1148"/>
        <w:gridCol w:w="1140"/>
        <w:gridCol w:w="1193"/>
        <w:gridCol w:w="1203"/>
        <w:gridCol w:w="1338"/>
      </w:tblGrid>
      <w:tr w:rsidR="00D940C0" w:rsidRPr="00D940C0" w14:paraId="7CC8A764" w14:textId="77777777" w:rsidTr="00D940C0">
        <w:tc>
          <w:tcPr>
            <w:tcW w:w="6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C8B10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动物</w:t>
            </w: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  </w:t>
            </w: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种属</w:t>
            </w:r>
          </w:p>
        </w:tc>
        <w:tc>
          <w:tcPr>
            <w:tcW w:w="4353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FB968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给药途径与体积</w:t>
            </w: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 xml:space="preserve"> (ml/kg, except </w:t>
            </w:r>
            <w:proofErr w:type="spellStart"/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bml</w:t>
            </w:r>
            <w:proofErr w:type="spellEnd"/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/site)c</w:t>
            </w:r>
          </w:p>
        </w:tc>
      </w:tr>
      <w:tr w:rsidR="00D940C0" w:rsidRPr="00D940C0" w14:paraId="2FEC4B0B" w14:textId="77777777" w:rsidTr="00D940C0">
        <w:tc>
          <w:tcPr>
            <w:tcW w:w="64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94A6" w14:textId="77777777" w:rsidR="00D940C0" w:rsidRPr="00D940C0" w:rsidRDefault="00D940C0" w:rsidP="00D940C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57EBE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Oral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C221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spellStart"/>
            <w:r w:rsidRPr="00D940C0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sc</w:t>
            </w:r>
            <w:proofErr w:type="spellEnd"/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4380C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spellStart"/>
            <w:r w:rsidRPr="00D940C0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ip</w:t>
            </w:r>
            <w:proofErr w:type="spellEnd"/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71BF1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spellStart"/>
            <w:r w:rsidRPr="00D940C0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im</w:t>
            </w:r>
            <w:proofErr w:type="spellEnd"/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7E8D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iv (</w:t>
            </w: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单次</w:t>
            </w:r>
            <w:r w:rsidRPr="00D940C0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D009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iv (</w:t>
            </w: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缓注</w:t>
            </w:r>
            <w:r w:rsidRPr="00D940C0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)</w:t>
            </w:r>
          </w:p>
        </w:tc>
      </w:tr>
      <w:tr w:rsidR="00D940C0" w:rsidRPr="00D940C0" w14:paraId="486136F3" w14:textId="77777777" w:rsidTr="00D940C0"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7A297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小鼠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53A2C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 (50)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5701E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 (40)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B0956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20 (80)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20B4D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0.05 (0.1)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8416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190EA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(25)</w:t>
            </w:r>
          </w:p>
        </w:tc>
      </w:tr>
      <w:tr w:rsidR="00D940C0" w:rsidRPr="00D940C0" w14:paraId="466A3169" w14:textId="77777777" w:rsidTr="00D940C0"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5EF3A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大鼠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3F1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 (40)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79F4C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 (10)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6E9AC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 (20)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F34C4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0.1 (0.2)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80F68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3D83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(20)</w:t>
            </w:r>
          </w:p>
        </w:tc>
      </w:tr>
      <w:tr w:rsidR="00D940C0" w:rsidRPr="00D940C0" w14:paraId="74395860" w14:textId="77777777" w:rsidTr="00D940C0"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65FE9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兔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A548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 (15)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95B4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 (2)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01227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 (20)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54E10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0.25 (0.5)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0AB3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5D42C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(10)</w:t>
            </w:r>
          </w:p>
        </w:tc>
      </w:tr>
      <w:tr w:rsidR="00D940C0" w:rsidRPr="00D940C0" w14:paraId="1CB72FF0" w14:textId="77777777" w:rsidTr="00D940C0"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04426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犬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34796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 (15)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E20E7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 (2)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12ED6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 (20)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E9764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0.25 (0.5)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2B464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2.5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F2AB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(5)</w:t>
            </w:r>
          </w:p>
        </w:tc>
      </w:tr>
      <w:tr w:rsidR="00D940C0" w:rsidRPr="00D940C0" w14:paraId="3621B9D0" w14:textId="77777777" w:rsidTr="00D940C0"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6C229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狨</w:t>
            </w:r>
            <w:proofErr w:type="gramEnd"/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猴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36CAC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 (15)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CCAC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 (5)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C8C16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(20)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706A1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0.25 (0.5)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611C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2.5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4B71D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(10)</w:t>
            </w:r>
          </w:p>
        </w:tc>
      </w:tr>
      <w:tr w:rsidR="00D940C0" w:rsidRPr="00D940C0" w14:paraId="23607EFB" w14:textId="77777777" w:rsidTr="00D940C0"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23814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小型猪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E3719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10 (15)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4A023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 (2)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0217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 (20)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11917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0.25 (0.5)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640C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2.5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6C7E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(5)</w:t>
            </w:r>
          </w:p>
        </w:tc>
      </w:tr>
    </w:tbl>
    <w:p w14:paraId="47F4195B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说明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:</w:t>
      </w:r>
    </w:p>
    <w:p w14:paraId="7A7D9E68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a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：给非水溶液后，确定再次给药时间时应考虑前次药物是否已被吸收。肌肉内注射每天不能超过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 2 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次。皮下注射每天限制在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 2~3 </w:t>
      </w:r>
      <w:proofErr w:type="gramStart"/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个</w:t>
      </w:r>
      <w:proofErr w:type="gramEnd"/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部位，不包括弗氏佐剂的使用。</w:t>
      </w:r>
    </w:p>
    <w:p w14:paraId="403300A1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b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：每部位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 ml 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数。</w:t>
      </w:r>
    </w:p>
    <w:p w14:paraId="03F9F6D4" w14:textId="090B6E95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c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：每一栏内有两组数字，左边的数字代表适用于单次或多次给药时的给药体积。右边括号内的数字代表的是可能的最大给药体积。如果超过此给药体积将会导致动物福利与实验科学性之间的矛盾。在某些情况下，给药体积要与药典的要求相适应。</w:t>
      </w:r>
    </w:p>
    <w:p w14:paraId="277EDDFC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二、静脉内给药</w:t>
      </w:r>
    </w:p>
    <w:p w14:paraId="4916E483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静脉推注：</w:t>
      </w:r>
    </w:p>
    <w:p w14:paraId="0E4958E0" w14:textId="77777777" w:rsidR="00D940C0" w:rsidRPr="00D940C0" w:rsidRDefault="00D940C0" w:rsidP="00D940C0">
      <w:pPr>
        <w:widowControl/>
        <w:spacing w:line="450" w:lineRule="atLeast"/>
        <w:ind w:firstLine="420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lastRenderedPageBreak/>
        <w:t>这种给药方式可使受试药在很短的时间内进入体内（约一分钟内），要求试剂与血液之间能配伍且粘性不能太大。大体积的注射液在进入体内前，应预热到动物体温水平。对于啮齿类动物，</w:t>
      </w:r>
      <w:r w:rsidRPr="00D940C0">
        <w:rPr>
          <w:rFonts w:ascii="微软雅黑" w:eastAsia="微软雅黑" w:hAnsi="微软雅黑" w:cs="宋体" w:hint="eastAsia"/>
          <w:b/>
          <w:bCs/>
          <w:color w:val="555555"/>
          <w:kern w:val="0"/>
          <w:szCs w:val="21"/>
        </w:rPr>
        <w:t>给药速度不能超过</w:t>
      </w:r>
      <w:r w:rsidRPr="00D940C0">
        <w:rPr>
          <w:rFonts w:ascii="微软雅黑" w:eastAsia="微软雅黑" w:hAnsi="微软雅黑" w:cs="宋体"/>
          <w:b/>
          <w:bCs/>
          <w:color w:val="555555"/>
          <w:kern w:val="0"/>
          <w:szCs w:val="21"/>
        </w:rPr>
        <w:t> 3ml/min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。</w:t>
      </w:r>
    </w:p>
    <w:p w14:paraId="2EE33057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静脉内缓慢注射：</w:t>
      </w:r>
    </w:p>
    <w:p w14:paraId="5CC23E77" w14:textId="77777777" w:rsidR="00D940C0" w:rsidRPr="00D940C0" w:rsidRDefault="00D940C0" w:rsidP="00D940C0">
      <w:pPr>
        <w:widowControl/>
        <w:spacing w:line="450" w:lineRule="atLeast"/>
        <w:ind w:firstLine="420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注射过程超过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 5~10min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，应使用蝶状针，或在浅静脉中留置静脉管套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(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短期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)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，</w:t>
      </w:r>
      <w:proofErr w:type="gramStart"/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以便长</w:t>
      </w:r>
      <w:proofErr w:type="gramEnd"/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时间内多次给药。</w:t>
      </w:r>
    </w:p>
    <w:p w14:paraId="22E3324D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连续输注：</w:t>
      </w:r>
    </w:p>
    <w:p w14:paraId="010D6A00" w14:textId="77777777" w:rsidR="00D940C0" w:rsidRPr="00D940C0" w:rsidRDefault="00D940C0" w:rsidP="00D940C0">
      <w:pPr>
        <w:widowControl/>
        <w:spacing w:line="450" w:lineRule="atLeast"/>
        <w:ind w:firstLine="420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为了与临床用药一致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,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有时需连续</w:t>
      </w:r>
      <w:proofErr w:type="gramStart"/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静脉内输注</w:t>
      </w:r>
      <w:proofErr w:type="gramEnd"/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。在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2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小时内，单次给药的给药体积应小于循环血量的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10%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。对动物有效固定但不造成应激，对于维持长时间输液是个关键的因素。</w:t>
      </w:r>
    </w:p>
    <w:p w14:paraId="7AA8340D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表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2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：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 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重复</w:t>
      </w:r>
      <w:proofErr w:type="gramStart"/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静脉内输注</w:t>
      </w:r>
      <w:proofErr w:type="gramEnd"/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的推荐给药体积与速度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(</w:t>
      </w:r>
      <w:r w:rsidRPr="00D940C0">
        <w:rPr>
          <w:rFonts w:ascii="微软雅黑" w:eastAsia="微软雅黑" w:hAnsi="微软雅黑" w:cs="宋体" w:hint="eastAsia"/>
          <w:color w:val="555555"/>
          <w:kern w:val="0"/>
          <w:szCs w:val="21"/>
        </w:rPr>
        <w:t>及最大给药体积与速度</w:t>
      </w: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)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3"/>
        <w:gridCol w:w="1150"/>
        <w:gridCol w:w="1059"/>
        <w:gridCol w:w="1069"/>
        <w:gridCol w:w="1059"/>
        <w:gridCol w:w="1059"/>
        <w:gridCol w:w="1243"/>
      </w:tblGrid>
      <w:tr w:rsidR="00D940C0" w:rsidRPr="00D940C0" w14:paraId="13089FF0" w14:textId="77777777" w:rsidTr="00D940C0"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1BD74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每日输</w:t>
            </w:r>
            <w:proofErr w:type="gramStart"/>
            <w:r w:rsidRPr="00D940C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注时间</w:t>
            </w:r>
            <w:proofErr w:type="gramEnd"/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DCB5A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小鼠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F2F16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大鼠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E2E58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兔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4A728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犬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D846C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猴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DE35F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小型猪</w:t>
            </w:r>
          </w:p>
        </w:tc>
      </w:tr>
      <w:tr w:rsidR="00D940C0" w:rsidRPr="00D940C0" w14:paraId="24438F6D" w14:textId="77777777" w:rsidTr="00D940C0">
        <w:tc>
          <w:tcPr>
            <w:tcW w:w="50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C674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每日给药体积</w:t>
            </w: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</w:t>
            </w: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最大给药总体积</w:t>
            </w: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) (ml/kg)</w:t>
            </w:r>
          </w:p>
        </w:tc>
      </w:tr>
      <w:tr w:rsidR="00D940C0" w:rsidRPr="00D940C0" w14:paraId="067FEC47" w14:textId="77777777" w:rsidTr="00D940C0"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200A5" w14:textId="77777777" w:rsidR="00D940C0" w:rsidRPr="00D940C0" w:rsidRDefault="00D940C0" w:rsidP="00D940C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 Hours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F8EAF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1BA1F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E1C57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210B8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837E3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4DF8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—</w:t>
            </w:r>
          </w:p>
        </w:tc>
      </w:tr>
      <w:tr w:rsidR="00D940C0" w:rsidRPr="00D940C0" w14:paraId="29864E21" w14:textId="77777777" w:rsidTr="00D940C0"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160A" w14:textId="77777777" w:rsidR="00D940C0" w:rsidRPr="00D940C0" w:rsidRDefault="00D940C0" w:rsidP="00D940C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24 Hours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26AF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96(192)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DED14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60(96)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CFB53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24(72)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25792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24(96)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673A1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E9711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24</w:t>
            </w:r>
          </w:p>
        </w:tc>
      </w:tr>
      <w:tr w:rsidR="00D940C0" w:rsidRPr="00D940C0" w14:paraId="0661AFA0" w14:textId="77777777" w:rsidTr="00D940C0">
        <w:tc>
          <w:tcPr>
            <w:tcW w:w="50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011A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输液速度</w:t>
            </w: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</w:t>
            </w:r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最大输</w:t>
            </w:r>
            <w:proofErr w:type="gramStart"/>
            <w:r w:rsidRPr="00D940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注速度</w:t>
            </w:r>
            <w:proofErr w:type="gramEnd"/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(ml/kg/h)</w:t>
            </w:r>
          </w:p>
        </w:tc>
      </w:tr>
      <w:tr w:rsidR="00D940C0" w:rsidRPr="00D940C0" w14:paraId="4CE29C65" w14:textId="77777777" w:rsidTr="00D940C0"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B47F1" w14:textId="77777777" w:rsidR="00D940C0" w:rsidRPr="00D940C0" w:rsidRDefault="00D940C0" w:rsidP="00D940C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 Hours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3D8F2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68113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2827A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47497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9787C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FE64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—</w:t>
            </w:r>
          </w:p>
        </w:tc>
      </w:tr>
      <w:tr w:rsidR="00D940C0" w:rsidRPr="00D940C0" w14:paraId="46DE0325" w14:textId="77777777" w:rsidTr="00D940C0"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69DAB" w14:textId="77777777" w:rsidR="00D940C0" w:rsidRPr="00D940C0" w:rsidRDefault="00D940C0" w:rsidP="00D940C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24 Hours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B6DD5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4(8)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14D83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2.5(4)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758D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1(3)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8A139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1(4)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E0C7B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2.5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19F6E" w14:textId="77777777" w:rsidR="00D940C0" w:rsidRPr="00D940C0" w:rsidRDefault="00D940C0" w:rsidP="00D940C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940C0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</w:t>
            </w:r>
          </w:p>
        </w:tc>
      </w:tr>
    </w:tbl>
    <w:p w14:paraId="4E2B8785" w14:textId="77777777" w:rsidR="00D940C0" w:rsidRPr="00D940C0" w:rsidRDefault="00D940C0" w:rsidP="00D940C0">
      <w:pPr>
        <w:widowControl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D940C0">
        <w:rPr>
          <w:rFonts w:ascii="微软雅黑" w:eastAsia="微软雅黑" w:hAnsi="微软雅黑" w:cs="宋体"/>
          <w:color w:val="555555"/>
          <w:kern w:val="0"/>
          <w:szCs w:val="21"/>
        </w:rPr>
        <w:t> </w:t>
      </w:r>
    </w:p>
    <w:p w14:paraId="7B42AAD6" w14:textId="77777777" w:rsidR="001133EC" w:rsidRPr="00D940C0" w:rsidRDefault="001133EC">
      <w:pPr>
        <w:rPr>
          <w:rFonts w:ascii="微软雅黑" w:eastAsia="微软雅黑" w:hAnsi="微软雅黑"/>
        </w:rPr>
      </w:pPr>
    </w:p>
    <w:sectPr w:rsidR="001133EC" w:rsidRPr="00D940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48ED" w14:textId="77777777" w:rsidR="004F62F8" w:rsidRDefault="004F62F8" w:rsidP="00D940C0">
      <w:r>
        <w:separator/>
      </w:r>
    </w:p>
  </w:endnote>
  <w:endnote w:type="continuationSeparator" w:id="0">
    <w:p w14:paraId="167913A8" w14:textId="77777777" w:rsidR="004F62F8" w:rsidRDefault="004F62F8" w:rsidP="00D94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3E3C" w14:textId="77777777" w:rsidR="004F62F8" w:rsidRDefault="004F62F8" w:rsidP="00D940C0">
      <w:r>
        <w:separator/>
      </w:r>
    </w:p>
  </w:footnote>
  <w:footnote w:type="continuationSeparator" w:id="0">
    <w:p w14:paraId="4721EFFA" w14:textId="77777777" w:rsidR="004F62F8" w:rsidRDefault="004F62F8" w:rsidP="00D94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14EAD"/>
    <w:multiLevelType w:val="multilevel"/>
    <w:tmpl w:val="26DE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8B5FBE"/>
    <w:multiLevelType w:val="multilevel"/>
    <w:tmpl w:val="77E4F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0C0025"/>
    <w:multiLevelType w:val="multilevel"/>
    <w:tmpl w:val="713EC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6033972">
    <w:abstractNumId w:val="2"/>
  </w:num>
  <w:num w:numId="2" w16cid:durableId="338509846">
    <w:abstractNumId w:val="0"/>
  </w:num>
  <w:num w:numId="3" w16cid:durableId="1174615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199"/>
    <w:rsid w:val="001133EC"/>
    <w:rsid w:val="004F62F8"/>
    <w:rsid w:val="00A00199"/>
    <w:rsid w:val="00D9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5E3F2"/>
  <w15:chartTrackingRefBased/>
  <w15:docId w15:val="{11A5ACBA-A6D4-4A8A-A5B6-F0F622DF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40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40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40C0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D940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D940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4448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81731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94780">
                  <w:marLeft w:val="0"/>
                  <w:marRight w:val="42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5" w:color="999999"/>
                    <w:right w:val="none" w:sz="0" w:space="0" w:color="auto"/>
                  </w:divBdr>
                  <w:divsChild>
                    <w:div w:id="17668005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541351">
                  <w:marLeft w:val="0"/>
                  <w:marRight w:val="375"/>
                  <w:marTop w:val="42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ly</dc:creator>
  <cp:keywords/>
  <dc:description/>
  <cp:lastModifiedBy>feng ly</cp:lastModifiedBy>
  <cp:revision>2</cp:revision>
  <dcterms:created xsi:type="dcterms:W3CDTF">2022-05-06T06:40:00Z</dcterms:created>
  <dcterms:modified xsi:type="dcterms:W3CDTF">2022-05-06T06:41:00Z</dcterms:modified>
</cp:coreProperties>
</file>